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87" w:rsidRPr="00862087" w:rsidRDefault="00862087" w:rsidP="00862087">
      <w:pPr>
        <w:pStyle w:val="1"/>
        <w:jc w:val="center"/>
        <w:rPr>
          <w:rFonts w:ascii="宋体" w:eastAsia="宋体" w:hAnsi="宋体"/>
        </w:rPr>
      </w:pPr>
      <w:r w:rsidRPr="00862087">
        <w:rPr>
          <w:rFonts w:ascii="宋体" w:eastAsia="宋体" w:hAnsi="宋体" w:hint="eastAsia"/>
        </w:rPr>
        <w:t>国务院关于印发统筹推进世界一流大学</w:t>
      </w:r>
      <w:proofErr w:type="gramStart"/>
      <w:r w:rsidRPr="00862087">
        <w:rPr>
          <w:rFonts w:ascii="宋体" w:eastAsia="宋体" w:hAnsi="宋体" w:hint="eastAsia"/>
        </w:rPr>
        <w:t>和</w:t>
      </w:r>
      <w:proofErr w:type="gramEnd"/>
    </w:p>
    <w:p w:rsidR="00862087" w:rsidRPr="00862087" w:rsidRDefault="00862087" w:rsidP="00862087">
      <w:pPr>
        <w:pStyle w:val="1"/>
        <w:jc w:val="center"/>
        <w:rPr>
          <w:rFonts w:ascii="宋体" w:eastAsia="宋体" w:hAnsi="宋体"/>
        </w:rPr>
      </w:pPr>
      <w:r w:rsidRPr="00862087">
        <w:rPr>
          <w:rFonts w:ascii="宋体" w:eastAsia="宋体" w:hAnsi="宋体" w:hint="eastAsia"/>
        </w:rPr>
        <w:t>一流学科建设总体方案的通知</w:t>
      </w:r>
    </w:p>
    <w:p w:rsidR="00862087" w:rsidRPr="00862087" w:rsidRDefault="00862087" w:rsidP="00862087">
      <w:pPr>
        <w:jc w:val="center"/>
        <w:rPr>
          <w:rFonts w:ascii="宋体" w:eastAsia="宋体" w:hAnsi="宋体" w:cs="宋体"/>
          <w:bCs/>
          <w:kern w:val="0"/>
          <w:sz w:val="28"/>
          <w:szCs w:val="28"/>
        </w:rPr>
      </w:pPr>
      <w:r w:rsidRPr="00862087">
        <w:rPr>
          <w:rFonts w:ascii="宋体" w:eastAsia="宋体" w:hAnsi="宋体" w:cs="宋体" w:hint="eastAsia"/>
          <w:bCs/>
          <w:kern w:val="0"/>
          <w:sz w:val="28"/>
          <w:szCs w:val="28"/>
        </w:rPr>
        <w:t>国发〔</w:t>
      </w:r>
      <w:r w:rsidRPr="00862087">
        <w:rPr>
          <w:rFonts w:ascii="宋体" w:eastAsia="宋体" w:hAnsi="宋体" w:cs="宋体"/>
          <w:bCs/>
          <w:kern w:val="0"/>
          <w:sz w:val="28"/>
          <w:szCs w:val="28"/>
        </w:rPr>
        <w:t>2015〕64号</w:t>
      </w:r>
    </w:p>
    <w:p w:rsidR="00862087" w:rsidRPr="00862087" w:rsidRDefault="00862087" w:rsidP="00862087">
      <w:pPr>
        <w:jc w:val="left"/>
        <w:rPr>
          <w:rFonts w:ascii="宋体" w:eastAsia="宋体" w:hAnsi="宋体" w:cs="宋体"/>
          <w:bCs/>
          <w:kern w:val="0"/>
          <w:sz w:val="28"/>
          <w:szCs w:val="28"/>
        </w:rPr>
      </w:pPr>
      <w:r w:rsidRPr="00862087">
        <w:rPr>
          <w:rFonts w:ascii="宋体" w:eastAsia="宋体" w:hAnsi="宋体" w:cs="宋体" w:hint="eastAsia"/>
          <w:bCs/>
          <w:kern w:val="0"/>
          <w:sz w:val="28"/>
          <w:szCs w:val="28"/>
        </w:rPr>
        <w:t>各省、自治区、直辖市人民政府，国务院各部委、各直属机构：</w:t>
      </w:r>
    </w:p>
    <w:p w:rsid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现将《统筹推进世界一流大学和一流学科建设总体方案》印发给你们，请认真贯彻落实。</w:t>
      </w:r>
    </w:p>
    <w:p w:rsidR="00862087" w:rsidRPr="00862087" w:rsidRDefault="00862087" w:rsidP="00862087">
      <w:pPr>
        <w:ind w:firstLineChars="200" w:firstLine="560"/>
        <w:rPr>
          <w:rFonts w:ascii="宋体" w:eastAsia="宋体" w:hAnsi="宋体" w:cs="宋体" w:hint="eastAsia"/>
          <w:bCs/>
          <w:kern w:val="0"/>
          <w:sz w:val="28"/>
          <w:szCs w:val="28"/>
        </w:rPr>
      </w:pPr>
    </w:p>
    <w:p w:rsidR="00862087" w:rsidRPr="00862087" w:rsidRDefault="00862087" w:rsidP="00862087">
      <w:pPr>
        <w:jc w:val="right"/>
        <w:rPr>
          <w:rFonts w:ascii="宋体" w:eastAsia="宋体" w:hAnsi="宋体" w:cs="宋体"/>
          <w:bCs/>
          <w:kern w:val="0"/>
          <w:sz w:val="28"/>
          <w:szCs w:val="28"/>
        </w:rPr>
      </w:pPr>
      <w:r w:rsidRPr="00862087">
        <w:rPr>
          <w:rFonts w:ascii="宋体" w:eastAsia="宋体" w:hAnsi="宋体" w:cs="宋体" w:hint="eastAsia"/>
          <w:bCs/>
          <w:kern w:val="0"/>
          <w:sz w:val="28"/>
          <w:szCs w:val="28"/>
        </w:rPr>
        <w:t>国务院</w:t>
      </w:r>
    </w:p>
    <w:p w:rsidR="00862087" w:rsidRPr="00862087" w:rsidRDefault="00862087" w:rsidP="00862087">
      <w:pPr>
        <w:jc w:val="right"/>
        <w:rPr>
          <w:rFonts w:ascii="宋体" w:eastAsia="宋体" w:hAnsi="宋体" w:cs="宋体"/>
          <w:bCs/>
          <w:kern w:val="0"/>
          <w:sz w:val="28"/>
          <w:szCs w:val="28"/>
        </w:rPr>
      </w:pPr>
      <w:r w:rsidRPr="00862087">
        <w:rPr>
          <w:rFonts w:ascii="宋体" w:eastAsia="宋体" w:hAnsi="宋体" w:cs="宋体"/>
          <w:bCs/>
          <w:kern w:val="0"/>
          <w:sz w:val="28"/>
          <w:szCs w:val="28"/>
        </w:rPr>
        <w:t>2015年10月24日</w:t>
      </w:r>
    </w:p>
    <w:p w:rsidR="00862087" w:rsidRDefault="00862087" w:rsidP="00862087">
      <w:pPr>
        <w:rPr>
          <w:rFonts w:ascii="宋体" w:eastAsia="宋体" w:hAnsi="宋体" w:cs="宋体"/>
          <w:bCs/>
          <w:kern w:val="0"/>
          <w:sz w:val="28"/>
          <w:szCs w:val="28"/>
        </w:rPr>
        <w:sectPr w:rsidR="00862087">
          <w:pgSz w:w="11906" w:h="16838"/>
          <w:pgMar w:top="1440" w:right="1800" w:bottom="1440" w:left="1800" w:header="851" w:footer="992" w:gutter="0"/>
          <w:cols w:space="425"/>
          <w:docGrid w:type="lines" w:linePitch="312"/>
        </w:sectPr>
      </w:pPr>
      <w:r w:rsidRPr="00862087">
        <w:rPr>
          <w:rFonts w:ascii="宋体" w:eastAsia="宋体" w:hAnsi="宋体" w:cs="宋体" w:hint="eastAsia"/>
          <w:bCs/>
          <w:kern w:val="0"/>
          <w:sz w:val="28"/>
          <w:szCs w:val="28"/>
        </w:rPr>
        <w:t>（此件公开发布）</w:t>
      </w:r>
    </w:p>
    <w:p w:rsidR="00862087" w:rsidRPr="00862087" w:rsidRDefault="00862087" w:rsidP="00862087">
      <w:pPr>
        <w:pStyle w:val="1"/>
        <w:jc w:val="center"/>
        <w:rPr>
          <w:rFonts w:ascii="宋体" w:eastAsia="宋体" w:hAnsi="宋体"/>
        </w:rPr>
      </w:pPr>
      <w:r w:rsidRPr="00862087">
        <w:rPr>
          <w:rFonts w:ascii="宋体" w:eastAsia="宋体" w:hAnsi="宋体" w:hint="eastAsia"/>
        </w:rPr>
        <w:lastRenderedPageBreak/>
        <w:t>国务院关于印发统筹推进世界一流大学</w:t>
      </w:r>
      <w:proofErr w:type="gramStart"/>
      <w:r w:rsidRPr="00862087">
        <w:rPr>
          <w:rFonts w:ascii="宋体" w:eastAsia="宋体" w:hAnsi="宋体" w:hint="eastAsia"/>
        </w:rPr>
        <w:t>和</w:t>
      </w:r>
      <w:proofErr w:type="gramEnd"/>
    </w:p>
    <w:p w:rsidR="00862087" w:rsidRPr="00862087" w:rsidRDefault="00862087" w:rsidP="00862087">
      <w:pPr>
        <w:pStyle w:val="1"/>
        <w:jc w:val="center"/>
        <w:rPr>
          <w:rFonts w:ascii="宋体" w:eastAsia="宋体" w:hAnsi="宋体"/>
        </w:rPr>
      </w:pPr>
      <w:r w:rsidRPr="00862087">
        <w:rPr>
          <w:rFonts w:ascii="宋体" w:eastAsia="宋体" w:hAnsi="宋体" w:hint="eastAsia"/>
        </w:rPr>
        <w:t>一流学科建设总体方案的通知</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建设世界一流大学和一流学科，是党中央、国务院</w:t>
      </w:r>
      <w:proofErr w:type="gramStart"/>
      <w:r w:rsidRPr="00862087">
        <w:rPr>
          <w:rFonts w:ascii="宋体" w:eastAsia="宋体" w:hAnsi="宋体" w:cs="宋体" w:hint="eastAsia"/>
          <w:bCs/>
          <w:kern w:val="0"/>
          <w:sz w:val="28"/>
          <w:szCs w:val="28"/>
        </w:rPr>
        <w:t>作出</w:t>
      </w:r>
      <w:proofErr w:type="gramEnd"/>
      <w:r w:rsidRPr="00862087">
        <w:rPr>
          <w:rFonts w:ascii="宋体" w:eastAsia="宋体" w:hAnsi="宋体" w:cs="宋体" w:hint="eastAsia"/>
          <w:bCs/>
          <w:kern w:val="0"/>
          <w:sz w:val="28"/>
          <w:szCs w:val="28"/>
        </w:rPr>
        <w:t>的重大战略决策，对于提升我国教育发展水平、增强国家核心竞争力、奠定长远发展基础，具有十分重要的意义。多年来，通过实施“</w:t>
      </w:r>
      <w:r w:rsidRPr="00862087">
        <w:rPr>
          <w:rFonts w:ascii="宋体" w:eastAsia="宋体" w:hAnsi="宋体" w:cs="宋体"/>
          <w:bCs/>
          <w:kern w:val="0"/>
          <w:sz w:val="28"/>
          <w:szCs w:val="28"/>
        </w:rPr>
        <w:t>211工程”、“985工程”以及“优势学科创新平台”和“特色重点学科项目”等重点建设，一批重点高校和重点学科建设取得重大进展，带动了我国高等教育整体水平的提升，为经济社会持续健康发展</w:t>
      </w:r>
      <w:proofErr w:type="gramStart"/>
      <w:r w:rsidRPr="00862087">
        <w:rPr>
          <w:rFonts w:ascii="宋体" w:eastAsia="宋体" w:hAnsi="宋体" w:cs="宋体"/>
          <w:bCs/>
          <w:kern w:val="0"/>
          <w:sz w:val="28"/>
          <w:szCs w:val="28"/>
        </w:rPr>
        <w:t>作出</w:t>
      </w:r>
      <w:proofErr w:type="gramEnd"/>
      <w:r w:rsidRPr="00862087">
        <w:rPr>
          <w:rFonts w:ascii="宋体" w:eastAsia="宋体" w:hAnsi="宋体" w:cs="宋体"/>
          <w:bCs/>
          <w:kern w:val="0"/>
          <w:sz w:val="28"/>
          <w:szCs w:val="28"/>
        </w:rPr>
        <w:t>了重要贡献。同时，重点建设也存在身份固化、竞争缺失、重复交叉等问题，迫切需要加强资源整合，创新实施方式。为认真总结经验，加强系统谋划，加大改革力度，完善推进</w:t>
      </w:r>
      <w:r w:rsidRPr="00862087">
        <w:rPr>
          <w:rFonts w:ascii="宋体" w:eastAsia="宋体" w:hAnsi="宋体" w:cs="宋体" w:hint="eastAsia"/>
          <w:bCs/>
          <w:kern w:val="0"/>
          <w:sz w:val="28"/>
          <w:szCs w:val="28"/>
        </w:rPr>
        <w:t>机制，坚持久久为功，统筹推进世界一流大学和一流学科建设，实现我国从高等教育大国到高等教育强国的历史性跨越，现制定本方案。</w:t>
      </w:r>
    </w:p>
    <w:p w:rsidR="00862087" w:rsidRPr="007F589D" w:rsidRDefault="00862087" w:rsidP="007F589D">
      <w:pPr>
        <w:ind w:firstLineChars="200" w:firstLine="562"/>
        <w:outlineLvl w:val="1"/>
        <w:rPr>
          <w:rFonts w:ascii="宋体" w:eastAsia="宋体" w:hAnsi="宋体" w:cs="宋体"/>
          <w:b/>
          <w:bCs/>
          <w:kern w:val="0"/>
          <w:sz w:val="28"/>
          <w:szCs w:val="28"/>
        </w:rPr>
      </w:pPr>
      <w:r w:rsidRPr="007F589D">
        <w:rPr>
          <w:rFonts w:ascii="宋体" w:eastAsia="宋体" w:hAnsi="宋体" w:cs="宋体" w:hint="eastAsia"/>
          <w:b/>
          <w:bCs/>
          <w:kern w:val="0"/>
          <w:sz w:val="28"/>
          <w:szCs w:val="28"/>
        </w:rPr>
        <w:t>一、总体要求</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（一）指导思想。</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w:t>
      </w:r>
      <w:r w:rsidRPr="00862087">
        <w:rPr>
          <w:rFonts w:ascii="宋体" w:eastAsia="宋体" w:hAnsi="宋体" w:cs="宋体" w:hint="eastAsia"/>
          <w:bCs/>
          <w:kern w:val="0"/>
          <w:sz w:val="28"/>
          <w:szCs w:val="28"/>
        </w:rPr>
        <w:lastRenderedPageBreak/>
        <w:t>服务经济社会发展为导向，加快建成一批世界一流大学和一流学科，提升我国高等教育综合实力和国际竞争力，为实现“两个一百年”奋斗目标和中华民族伟大复兴的中国梦提供有力支撑。</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（二）基本原则。</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——坚持以一流为目标。引导和支持具备一定实力的高水平大学和高水平学科瞄准世界一流，汇聚优质资源，培养一流人才，产出一流成果，加快走向世界一流。</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——坚持以学科为基础。引导和支持高等学校优化学科结构，凝练学科发展方向，突出学科建设重点，创新学科组织模式，打造更多学科高峰，带动学校发挥优势、办出特色。</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以绩效为杠杆。建立激励约束机制，鼓励公平竞争，强化目标管理，突出建设实效，构建完善中国特色的世界一流大学和一流学科评价体系，充分激发高校内生动力和发展活力，引导高等学校不断提升办学水平。</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——坚持以改革为动力。深化高校综合改革，加快中国特色现代大学制度建设，着力破除体制机制障碍，加快构建充满活力、富有效</w:t>
      </w:r>
      <w:r w:rsidRPr="00862087">
        <w:rPr>
          <w:rFonts w:ascii="宋体" w:eastAsia="宋体" w:hAnsi="宋体" w:cs="宋体" w:hint="eastAsia"/>
          <w:bCs/>
          <w:kern w:val="0"/>
          <w:sz w:val="28"/>
          <w:szCs w:val="28"/>
        </w:rPr>
        <w:lastRenderedPageBreak/>
        <w:t>率、更加开放、有利于学校科学发展的体制机制，当好教育改革排头兵。</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（三）总体目标。</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w:t>
      </w:r>
      <w:proofErr w:type="gramStart"/>
      <w:r w:rsidRPr="00862087">
        <w:rPr>
          <w:rFonts w:ascii="宋体" w:eastAsia="宋体" w:hAnsi="宋体" w:cs="宋体" w:hint="eastAsia"/>
          <w:bCs/>
          <w:kern w:val="0"/>
          <w:sz w:val="28"/>
          <w:szCs w:val="28"/>
        </w:rPr>
        <w:t>践行</w:t>
      </w:r>
      <w:proofErr w:type="gramEnd"/>
      <w:r w:rsidRPr="00862087">
        <w:rPr>
          <w:rFonts w:ascii="宋体" w:eastAsia="宋体" w:hAnsi="宋体" w:cs="宋体" w:hint="eastAsia"/>
          <w:bCs/>
          <w:kern w:val="0"/>
          <w:sz w:val="28"/>
          <w:szCs w:val="28"/>
        </w:rPr>
        <w:t>社会主义核心价值观、促进高等教育内涵发展等方面发挥重大作用。</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——到</w:t>
      </w:r>
      <w:r w:rsidRPr="00862087">
        <w:rPr>
          <w:rFonts w:ascii="宋体" w:eastAsia="宋体" w:hAnsi="宋体" w:cs="宋体"/>
          <w:bCs/>
          <w:kern w:val="0"/>
          <w:sz w:val="28"/>
          <w:szCs w:val="28"/>
        </w:rPr>
        <w:t>2020年，若干所大学和一批学科进入世界一流行列，若干学科进入世界一流学科前列。</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——到</w:t>
      </w:r>
      <w:r w:rsidRPr="00862087">
        <w:rPr>
          <w:rFonts w:ascii="宋体" w:eastAsia="宋体" w:hAnsi="宋体" w:cs="宋体"/>
          <w:bCs/>
          <w:kern w:val="0"/>
          <w:sz w:val="28"/>
          <w:szCs w:val="28"/>
        </w:rPr>
        <w:t>2030年，更多的大学和学科进入世界一流行列，若干所大学进入世界一流大学前列，一批学科进入世界一流学科前列，高等教育整体实力显著提升。</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——到本世纪中叶，一流大学和一流学科的数量和实力进入世界前列，基本建成高等教育强国。</w:t>
      </w:r>
    </w:p>
    <w:p w:rsidR="00862087" w:rsidRPr="007F589D" w:rsidRDefault="00862087" w:rsidP="007F589D">
      <w:pPr>
        <w:ind w:firstLineChars="200" w:firstLine="562"/>
        <w:outlineLvl w:val="1"/>
        <w:rPr>
          <w:rFonts w:ascii="宋体" w:eastAsia="宋体" w:hAnsi="宋体" w:cs="宋体"/>
          <w:b/>
          <w:bCs/>
          <w:kern w:val="0"/>
          <w:sz w:val="28"/>
          <w:szCs w:val="28"/>
        </w:rPr>
      </w:pPr>
      <w:r w:rsidRPr="007F589D">
        <w:rPr>
          <w:rFonts w:ascii="宋体" w:eastAsia="宋体" w:hAnsi="宋体" w:cs="宋体" w:hint="eastAsia"/>
          <w:b/>
          <w:bCs/>
          <w:kern w:val="0"/>
          <w:sz w:val="28"/>
          <w:szCs w:val="28"/>
        </w:rPr>
        <w:t>二、建设任务</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（四）建设一流师资队伍。</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深入实施人才强校战略，强化高层次人才的支撑引领作用，加快培养和引进一批活跃在国际学术前沿、满足国家重大战略需求的一流科学家、学科领军人物和创新团队，聚集世界优秀人才。遵循教师成</w:t>
      </w:r>
      <w:r w:rsidRPr="00862087">
        <w:rPr>
          <w:rFonts w:ascii="宋体" w:eastAsia="宋体" w:hAnsi="宋体" w:cs="宋体" w:hint="eastAsia"/>
          <w:bCs/>
          <w:kern w:val="0"/>
          <w:sz w:val="28"/>
          <w:szCs w:val="28"/>
        </w:rPr>
        <w:lastRenderedPageBreak/>
        <w:t>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（五）培养拔尖创新人才。</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（六）提升科学研究水平。</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以国家重大需求为导向，提升高水平科学研究能力，为经济社会发展和国家战略实施</w:t>
      </w:r>
      <w:proofErr w:type="gramStart"/>
      <w:r w:rsidRPr="00862087">
        <w:rPr>
          <w:rFonts w:ascii="宋体" w:eastAsia="宋体" w:hAnsi="宋体" w:cs="宋体" w:hint="eastAsia"/>
          <w:bCs/>
          <w:kern w:val="0"/>
          <w:sz w:val="28"/>
          <w:szCs w:val="28"/>
        </w:rPr>
        <w:t>作出</w:t>
      </w:r>
      <w:proofErr w:type="gramEnd"/>
      <w:r w:rsidRPr="00862087">
        <w:rPr>
          <w:rFonts w:ascii="宋体" w:eastAsia="宋体" w:hAnsi="宋体" w:cs="宋体" w:hint="eastAsia"/>
          <w:bCs/>
          <w:kern w:val="0"/>
          <w:sz w:val="28"/>
          <w:szCs w:val="28"/>
        </w:rPr>
        <w:t>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w:t>
      </w:r>
      <w:r w:rsidRPr="00862087">
        <w:rPr>
          <w:rFonts w:ascii="宋体" w:eastAsia="宋体" w:hAnsi="宋体" w:cs="宋体" w:hint="eastAsia"/>
          <w:bCs/>
          <w:kern w:val="0"/>
          <w:sz w:val="28"/>
          <w:szCs w:val="28"/>
        </w:rPr>
        <w:lastRenderedPageBreak/>
        <w:t>新型高校智库，提高服务国家决策的能力。建立健全具有中国特色、中国风格、中国气派的哲学社会科学学术评价和学术标准体系。营造浓厚的学术氛围和宽松的创新环境，保护创新、宽容失败，大力激发创新活力。</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（七）传承创新优秀文化。</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（八）着力推进成果转化。</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rsidR="00862087" w:rsidRPr="007F589D" w:rsidRDefault="00862087" w:rsidP="007F589D">
      <w:pPr>
        <w:ind w:firstLineChars="200" w:firstLine="562"/>
        <w:outlineLvl w:val="1"/>
        <w:rPr>
          <w:rFonts w:ascii="宋体" w:eastAsia="宋体" w:hAnsi="宋体" w:cs="宋体"/>
          <w:b/>
          <w:bCs/>
          <w:kern w:val="0"/>
          <w:sz w:val="28"/>
          <w:szCs w:val="28"/>
        </w:rPr>
      </w:pPr>
      <w:r w:rsidRPr="007F589D">
        <w:rPr>
          <w:rFonts w:ascii="宋体" w:eastAsia="宋体" w:hAnsi="宋体" w:cs="宋体" w:hint="eastAsia"/>
          <w:b/>
          <w:bCs/>
          <w:kern w:val="0"/>
          <w:sz w:val="28"/>
          <w:szCs w:val="28"/>
        </w:rPr>
        <w:lastRenderedPageBreak/>
        <w:t>三、改革任务</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（九）加强和改进党对高校的领导。</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（十）完善内部治理结构。</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（十一）实现关键环节突破。</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加快推进人才培养模式改革，推进科教协同育人，完善高水平科研支撑拔尖创新人才培养机制。加快推进人事制度改革，积极完善岗</w:t>
      </w:r>
      <w:r w:rsidRPr="00862087">
        <w:rPr>
          <w:rFonts w:ascii="宋体" w:eastAsia="宋体" w:hAnsi="宋体" w:cs="宋体" w:hint="eastAsia"/>
          <w:bCs/>
          <w:kern w:val="0"/>
          <w:sz w:val="28"/>
          <w:szCs w:val="28"/>
        </w:rPr>
        <w:lastRenderedPageBreak/>
        <w:t>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（十二）构建社会参与机制。</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（十三）推进国际交流合作。</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p>
    <w:p w:rsidR="00862087" w:rsidRPr="007F589D" w:rsidRDefault="00862087" w:rsidP="007F589D">
      <w:pPr>
        <w:ind w:firstLineChars="200" w:firstLine="562"/>
        <w:outlineLvl w:val="1"/>
        <w:rPr>
          <w:rFonts w:ascii="宋体" w:eastAsia="宋体" w:hAnsi="宋体" w:cs="宋体"/>
          <w:b/>
          <w:bCs/>
          <w:kern w:val="0"/>
          <w:sz w:val="28"/>
          <w:szCs w:val="28"/>
        </w:rPr>
      </w:pPr>
      <w:r w:rsidRPr="007F589D">
        <w:rPr>
          <w:rFonts w:ascii="宋体" w:eastAsia="宋体" w:hAnsi="宋体" w:cs="宋体" w:hint="eastAsia"/>
          <w:b/>
          <w:bCs/>
          <w:kern w:val="0"/>
          <w:sz w:val="28"/>
          <w:szCs w:val="28"/>
        </w:rPr>
        <w:t>四、支持措施</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lastRenderedPageBreak/>
        <w:t>（十四）总体规划，分级支持。</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面向经济社会发展需要，立足高等教育发展现状，对世界一流大学和一流学科建设加强总体规划，鼓励和支持不同类型的高水平大学和学科差别化发展，加快进入世界一流行列或前列。每五年一个周期，</w:t>
      </w:r>
      <w:r w:rsidRPr="00862087">
        <w:rPr>
          <w:rFonts w:ascii="宋体" w:eastAsia="宋体" w:hAnsi="宋体" w:cs="宋体"/>
          <w:bCs/>
          <w:kern w:val="0"/>
          <w:sz w:val="28"/>
          <w:szCs w:val="28"/>
        </w:rPr>
        <w:t>2016年开始新一轮建设。</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（十五）强化绩效，动态支持。</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lastRenderedPageBreak/>
        <w:t>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（十六）多元投入，合力支持。</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建设世界一流大学和一流学科是一项长期任务，需要各方共同努力，完善政府、社会、学校相结合的共建机制，形成多元化投入、合力支持的格局。</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鼓励有关部门和行业企业积极参与一流大学和一流学科建设。围绕培养所需人才、解决重大瓶颈等问题，加强与有关高校合作，通过共建、联合培养、科技合作攻关等方式支持一流大学和一流学科建设。</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按照平稳有序、逐步推进原则，合理调整高校学费标准，进一步健全成本分担机制。高校要不断拓宽筹资渠道，积极吸引社会捐赠，扩大社会合作，健全社会支持长效机制，多渠道汇聚资源，增强自我发展能力。</w:t>
      </w:r>
    </w:p>
    <w:p w:rsidR="00862087" w:rsidRPr="007F589D" w:rsidRDefault="00862087" w:rsidP="007F589D">
      <w:pPr>
        <w:ind w:firstLineChars="200" w:firstLine="562"/>
        <w:outlineLvl w:val="1"/>
        <w:rPr>
          <w:rFonts w:ascii="宋体" w:eastAsia="宋体" w:hAnsi="宋体" w:cs="宋体"/>
          <w:b/>
          <w:bCs/>
          <w:kern w:val="0"/>
          <w:sz w:val="28"/>
          <w:szCs w:val="28"/>
        </w:rPr>
      </w:pPr>
      <w:bookmarkStart w:id="0" w:name="_GoBack"/>
      <w:r w:rsidRPr="007F589D">
        <w:rPr>
          <w:rFonts w:ascii="宋体" w:eastAsia="宋体" w:hAnsi="宋体" w:cs="宋体" w:hint="eastAsia"/>
          <w:b/>
          <w:bCs/>
          <w:kern w:val="0"/>
          <w:sz w:val="28"/>
          <w:szCs w:val="28"/>
        </w:rPr>
        <w:t>五、组织实施</w:t>
      </w:r>
    </w:p>
    <w:bookmarkEnd w:id="0"/>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lastRenderedPageBreak/>
        <w:t>（十七）加强组织管理。</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国家教育体制改革领导小组负责顶层设计、宏观布局、统筹协调、经费投入等重要事项决策，重大问题及时报告国务院。教育部、财政部、发展改革委负责规划部署、推进实施、监督管理等工作，日常工作由教育部承担。</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（十八）有序推进实施。</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要完善配套政策，根据本方案组织制定绩效评价和资金管理等具体办法。</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要编制建设方案，深入研究学校的建设基础、优势特色、发展潜力等，科学编制发展规划和建设方案，提出具体的建设目标、任务和周期，明确改革举措、资源配置和资金筹集等安排。</w:t>
      </w:r>
    </w:p>
    <w:p w:rsidR="00862087" w:rsidRPr="00862087" w:rsidRDefault="00862087" w:rsidP="00862087">
      <w:pPr>
        <w:ind w:firstLineChars="200" w:firstLine="560"/>
        <w:rPr>
          <w:rFonts w:ascii="宋体" w:eastAsia="宋体" w:hAnsi="宋体" w:cs="宋体"/>
          <w:bCs/>
          <w:kern w:val="0"/>
          <w:sz w:val="28"/>
          <w:szCs w:val="28"/>
        </w:rPr>
      </w:pPr>
      <w:r w:rsidRPr="00862087">
        <w:rPr>
          <w:rFonts w:ascii="宋体" w:eastAsia="宋体" w:hAnsi="宋体" w:cs="宋体" w:hint="eastAsia"/>
          <w:bCs/>
          <w:kern w:val="0"/>
          <w:sz w:val="28"/>
          <w:szCs w:val="28"/>
        </w:rPr>
        <w:t>要开展咨询论证，组织相关专家，结合经济社会发展需求和国家战略需要，对学校建设方案的科学性、可行性进行咨询论证，提出意见建议。</w:t>
      </w:r>
    </w:p>
    <w:p w:rsidR="00652024" w:rsidRPr="00862087" w:rsidRDefault="00862087" w:rsidP="00862087">
      <w:pPr>
        <w:ind w:firstLineChars="200" w:firstLine="560"/>
        <w:rPr>
          <w:rFonts w:ascii="宋体" w:eastAsia="宋体" w:hAnsi="宋体"/>
          <w:sz w:val="28"/>
          <w:szCs w:val="28"/>
        </w:rPr>
      </w:pPr>
      <w:r w:rsidRPr="00862087">
        <w:rPr>
          <w:rFonts w:ascii="宋体" w:eastAsia="宋体" w:hAnsi="宋体" w:cs="宋体" w:hint="eastAsia"/>
          <w:bCs/>
          <w:kern w:val="0"/>
          <w:sz w:val="28"/>
          <w:szCs w:val="28"/>
        </w:rPr>
        <w:t>要强化跟踪指导，对建设过程实施动态监测，及时发现建设中存在的问题，提出改进的意见建议。建立信息公开公示网络平台，接受社会公众监督。</w:t>
      </w:r>
    </w:p>
    <w:sectPr w:rsidR="00652024" w:rsidRPr="008620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87"/>
    <w:rsid w:val="00216ED8"/>
    <w:rsid w:val="004A0634"/>
    <w:rsid w:val="007F589D"/>
    <w:rsid w:val="00862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91BC"/>
  <w15:chartTrackingRefBased/>
  <w15:docId w15:val="{C639B778-C2DF-402D-B7D8-168BB8B2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620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2087"/>
    <w:rPr>
      <w:b/>
      <w:bCs/>
    </w:rPr>
  </w:style>
  <w:style w:type="character" w:customStyle="1" w:styleId="10">
    <w:name w:val="标题 1 字符"/>
    <w:basedOn w:val="a0"/>
    <w:link w:val="1"/>
    <w:uiPriority w:val="9"/>
    <w:rsid w:val="0086208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C379-744F-4F25-BD58-E16CCC6A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chAn</dc:creator>
  <cp:keywords/>
  <dc:description/>
  <cp:lastModifiedBy>chAnning chAn</cp:lastModifiedBy>
  <cp:revision>2</cp:revision>
  <dcterms:created xsi:type="dcterms:W3CDTF">2015-11-07T05:40:00Z</dcterms:created>
  <dcterms:modified xsi:type="dcterms:W3CDTF">2015-11-07T05:45:00Z</dcterms:modified>
</cp:coreProperties>
</file>